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5"/>
      </w:tblGrid>
      <w:tr w:rsidR="00DC2AB6" w:rsidTr="00DC2AB6">
        <w:trPr>
          <w:trHeight w:val="983"/>
        </w:trPr>
        <w:tc>
          <w:tcPr>
            <w:tcW w:w="3085" w:type="dxa"/>
          </w:tcPr>
          <w:p w:rsidR="00DC2AB6" w:rsidRDefault="00DC2AB6" w:rsidP="00DC2AB6">
            <w:pPr>
              <w:jc w:val="center"/>
              <w:rPr>
                <w:b/>
              </w:rPr>
            </w:pPr>
            <w:r w:rsidRPr="00DC2AB6">
              <w:rPr>
                <w:b/>
              </w:rPr>
              <w:t>BỘ CÔNG AN</w:t>
            </w:r>
          </w:p>
          <w:p w:rsidR="00DC2AB6" w:rsidRDefault="00DC2AB6" w:rsidP="00DC2AB6">
            <w:pPr>
              <w:jc w:val="center"/>
              <w:rPr>
                <w:b/>
              </w:rPr>
            </w:pPr>
            <w:r>
              <w:rPr>
                <w:b/>
                <w:noProof/>
              </w:rPr>
              <mc:AlternateContent>
                <mc:Choice Requires="wps">
                  <w:drawing>
                    <wp:anchor distT="0" distB="0" distL="114300" distR="114300" simplePos="0" relativeHeight="251659264" behindDoc="0" locked="0" layoutInCell="1" allowOverlap="1" wp14:anchorId="3F6ABAFD" wp14:editId="7C945991">
                      <wp:simplePos x="0" y="0"/>
                      <wp:positionH relativeFrom="column">
                        <wp:posOffset>616936</wp:posOffset>
                      </wp:positionH>
                      <wp:positionV relativeFrom="paragraph">
                        <wp:posOffset>79024</wp:posOffset>
                      </wp:positionV>
                      <wp:extent cx="532262"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5322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DA6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6pt,6.2pt" to="9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" strokecolor="black [3040]"/>
                  </w:pict>
                </mc:Fallback>
              </mc:AlternateContent>
            </w:r>
          </w:p>
          <w:p w:rsidR="00DC2AB6" w:rsidRPr="00DC2AB6" w:rsidRDefault="00DC2AB6" w:rsidP="00DC2AB6">
            <w:pPr>
              <w:jc w:val="center"/>
              <w:rPr>
                <w:b/>
              </w:rPr>
            </w:pPr>
          </w:p>
        </w:tc>
        <w:tc>
          <w:tcPr>
            <w:tcW w:w="6205" w:type="dxa"/>
          </w:tcPr>
          <w:p w:rsidR="00DC2AB6" w:rsidRPr="00DC2AB6" w:rsidRDefault="00DC2AB6" w:rsidP="00DC2AB6">
            <w:pPr>
              <w:jc w:val="center"/>
              <w:rPr>
                <w:b/>
              </w:rPr>
            </w:pPr>
            <w:r w:rsidRPr="00DC2AB6">
              <w:rPr>
                <w:b/>
              </w:rPr>
              <w:t>CỘNG HÒA XÃ HỘI CHỦ NGHĨA VIỆT NAM</w:t>
            </w:r>
          </w:p>
          <w:p w:rsidR="00DC2AB6" w:rsidRDefault="00DC2AB6" w:rsidP="00DC2AB6">
            <w:pPr>
              <w:jc w:val="center"/>
              <w:rPr>
                <w:b/>
              </w:rPr>
            </w:pPr>
            <w:r w:rsidRPr="00DC2AB6">
              <w:rPr>
                <w:b/>
              </w:rPr>
              <w:t>Độc lập - Tự do - Hạnh phúc</w:t>
            </w:r>
          </w:p>
          <w:p w:rsidR="00DC2AB6" w:rsidRDefault="00DC2AB6" w:rsidP="00DC2AB6">
            <w:pPr>
              <w:jc w:val="center"/>
              <w:rPr>
                <w:b/>
              </w:rPr>
            </w:pPr>
            <w:r>
              <w:rPr>
                <w:b/>
                <w:noProof/>
              </w:rPr>
              <mc:AlternateContent>
                <mc:Choice Requires="wps">
                  <w:drawing>
                    <wp:anchor distT="0" distB="0" distL="114300" distR="114300" simplePos="0" relativeHeight="251660288" behindDoc="0" locked="0" layoutInCell="1" allowOverlap="1" wp14:anchorId="623D11D3" wp14:editId="5BE1B91F">
                      <wp:simplePos x="0" y="0"/>
                      <wp:positionH relativeFrom="column">
                        <wp:posOffset>841602</wp:posOffset>
                      </wp:positionH>
                      <wp:positionV relativeFrom="paragraph">
                        <wp:posOffset>79271</wp:posOffset>
                      </wp:positionV>
                      <wp:extent cx="2183642"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183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F56F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5pt,6.25pt" to="238.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" strokecolor="black [3040]"/>
                  </w:pict>
                </mc:Fallback>
              </mc:AlternateContent>
            </w:r>
          </w:p>
          <w:p w:rsidR="00DC2AB6" w:rsidRPr="00DC2AB6" w:rsidRDefault="00DC2AB6" w:rsidP="00DC2AB6">
            <w:pPr>
              <w:jc w:val="center"/>
              <w:rPr>
                <w:i/>
              </w:rPr>
            </w:pPr>
            <w:r w:rsidRPr="00DC2AB6">
              <w:rPr>
                <w:i/>
              </w:rPr>
              <w:t>Hà Nội, ngày         tháng          năm 2025</w:t>
            </w:r>
          </w:p>
        </w:tc>
      </w:tr>
    </w:tbl>
    <w:p w:rsidR="00566A39" w:rsidRDefault="00566A39"/>
    <w:p w:rsidR="00DC2AB6" w:rsidRPr="00DC2AB6" w:rsidRDefault="00DC2AB6" w:rsidP="00DC2AB6">
      <w:pPr>
        <w:spacing w:after="0" w:line="240" w:lineRule="auto"/>
        <w:jc w:val="center"/>
        <w:rPr>
          <w:b/>
        </w:rPr>
      </w:pPr>
      <w:r w:rsidRPr="00DC2AB6">
        <w:rPr>
          <w:b/>
        </w:rPr>
        <w:t xml:space="preserve">BẢN ĐÁNH GIÁ THỦ TỤC HÀNH CHÍNH, VIỆC PHÂN QUYỀN, </w:t>
      </w:r>
    </w:p>
    <w:p w:rsidR="00DC2AB6" w:rsidRDefault="00DC2AB6" w:rsidP="00DC2AB6">
      <w:pPr>
        <w:spacing w:after="0" w:line="240" w:lineRule="auto"/>
        <w:jc w:val="center"/>
        <w:rPr>
          <w:b/>
        </w:rPr>
      </w:pPr>
      <w:r w:rsidRPr="00DC2AB6">
        <w:rPr>
          <w:b/>
        </w:rPr>
        <w:t xml:space="preserve">PHÂN CẤP TRONG DỰ THẢO QUYẾT ĐỊNH QUY ĐỊNH ĐỐI TƯỢNG, THẨM QUYỀN, TRÌNH TỰ, THỦ TỤC CẤP TEM “AB” </w:t>
      </w:r>
    </w:p>
    <w:p w:rsidR="00DC2AB6" w:rsidRDefault="00DC2AB6" w:rsidP="00DC2AB6">
      <w:pPr>
        <w:spacing w:after="0" w:line="240" w:lineRule="auto"/>
        <w:jc w:val="center"/>
        <w:rPr>
          <w:b/>
        </w:rPr>
      </w:pPr>
    </w:p>
    <w:p w:rsidR="00DC2AB6" w:rsidRDefault="00DC2AB6" w:rsidP="00DC2AB6">
      <w:pPr>
        <w:spacing w:after="0" w:line="240" w:lineRule="auto"/>
        <w:jc w:val="both"/>
        <w:rPr>
          <w:b/>
        </w:rPr>
      </w:pPr>
    </w:p>
    <w:p w:rsidR="00DC2AB6" w:rsidRDefault="00DC2AB6" w:rsidP="00E80535">
      <w:pPr>
        <w:spacing w:before="60" w:after="60" w:line="240" w:lineRule="auto"/>
        <w:jc w:val="both"/>
      </w:pPr>
      <w:r>
        <w:rPr>
          <w:b/>
        </w:rPr>
        <w:tab/>
      </w:r>
      <w:r>
        <w:t>Thực hiện quy định của Luật Ban hành văn bản quy phạm pháp luật, Nghị định số 78/2025/NĐ-CP ngày 01/4/2025 của Chính phủ quy định chi tiết một số điều và biện pháp để tổ chức, hướng dẫn thi hành Luật Ban hành văn bản quy phạm pháp luật, Bộ Công an đã tiến hành đánh giá thủ tục hành chính, việc phân quyền, phân cấp trong dự thảo Quyết định quy định đối tượng, thẩm quyền, trình tự, thủ tục cấp tem “AB”. Kết quả như sau:</w:t>
      </w:r>
    </w:p>
    <w:p w:rsidR="00DC2AB6" w:rsidRPr="00E80535" w:rsidRDefault="00E80535" w:rsidP="00E80535">
      <w:pPr>
        <w:spacing w:before="60" w:after="60" w:line="240" w:lineRule="auto"/>
        <w:ind w:firstLine="720"/>
        <w:jc w:val="both"/>
        <w:rPr>
          <w:b/>
        </w:rPr>
      </w:pPr>
      <w:r>
        <w:rPr>
          <w:b/>
        </w:rPr>
        <w:t xml:space="preserve">I. </w:t>
      </w:r>
      <w:r w:rsidRPr="00E80535">
        <w:rPr>
          <w:b/>
        </w:rPr>
        <w:t>TỔ CHỨC THỰC HIỆN ĐÁNH GIÁ</w:t>
      </w:r>
    </w:p>
    <w:p w:rsidR="00E80535" w:rsidRDefault="00E80535" w:rsidP="00E80535">
      <w:pPr>
        <w:spacing w:before="60" w:after="60" w:line="240" w:lineRule="auto"/>
        <w:ind w:left="720"/>
        <w:jc w:val="both"/>
        <w:rPr>
          <w:b/>
        </w:rPr>
      </w:pPr>
      <w:r>
        <w:rPr>
          <w:b/>
        </w:rPr>
        <w:t>1. Bối cảnh xây dựng dự thảo Quyết định</w:t>
      </w:r>
    </w:p>
    <w:p w:rsidR="00E80535" w:rsidRDefault="00E80535" w:rsidP="00E80535">
      <w:pPr>
        <w:spacing w:before="60" w:after="60" w:line="240" w:lineRule="auto"/>
        <w:ind w:firstLine="720"/>
        <w:jc w:val="both"/>
      </w:pPr>
      <w:r>
        <w:t>Thực hiện chủ trương hội nhập quốc tế sâu rộng của Đảng ta, những năm qua, Nhà nước ta đã chủ động, tích cực tham gia hàng nghìn điều ước quốc tế đa phương, song phương điều chỉnh hợp tác quốc tế trên mọi lĩnh vực đời sống chính trị, kinh tế - xã hội, an ninh, quốc phòng…, trong đó có những điều ước quốc tế quy định về việc miễn thị thực cho người mang hộ chiếu phổ thông được cử đi công tác ở nước ngoài đến nay vẫn còn giá trị hiệu lực, cụ thể:</w:t>
      </w:r>
    </w:p>
    <w:p w:rsidR="00E80535" w:rsidRDefault="00E80535" w:rsidP="00E80535">
      <w:pPr>
        <w:spacing w:before="60" w:after="60" w:line="240" w:lineRule="auto"/>
        <w:jc w:val="both"/>
      </w:pPr>
      <w:r>
        <w:tab/>
        <w:t>a. Hiệp định giữa Chính phủ nước Cộng hòa xã hội chủ nghĩa Việt Nam và Chính phủ nước Cộng hòa Cu-Ba về các trường hợp miễn thị thực cho công dân hai nước ký ngày 31/8/1981, Điều 4 quy định: “Công dân của mỗi Bên ký kết mang một trong các loại hộ chiếu quốc gia sau đây thì miễn thị thực, gồm hộ chiếu ngoại giao, hộ chiếu công vụ, hộ chiếu phổ thông (công vụ)”.</w:t>
      </w:r>
    </w:p>
    <w:p w:rsidR="00E80535" w:rsidRDefault="00E80535" w:rsidP="00E80535">
      <w:pPr>
        <w:spacing w:before="60" w:after="60" w:line="240" w:lineRule="auto"/>
        <w:jc w:val="both"/>
      </w:pPr>
      <w:r>
        <w:tab/>
        <w:t>b. Hiệp định giữa Chính phủ nước Cộng hòa xã hội chủ nghĩa Việt Nam và Chính phủ nước Cộng hòa nhân dân Trung Hoa về việc miễn thị thực hộ chiếu cho công dân hai nước ký ngày 14/02/1992, Điều 1 quy định: “Công dân nước Cộng hòa xã hội chủ nghĩa Việt Nam mang hộ chiếu ngoại giao, hộ chiếu công vụ, hộ chiếu phổ thông đi việc công có giá trị của nước Cộng hòa xã hội chủ nghĩa Việt Nam và công dân nước Cộng hòa nhân dân Trung Hoa mang hộ chiếu ngoại giao, hộ chiếu công vụ, hộ chiếu phổ thông đi việc công có giá trị của nước Cộng hòa nhân dân Trung Hoa và những người cùng đi dùng chung một hộ chiếu với họ đều được miễn thị thực khi nhập cảnh, xuất cảnh và quá cảnh của Bên ký kết kia”.</w:t>
      </w:r>
    </w:p>
    <w:p w:rsidR="00E80535" w:rsidRDefault="00E80535" w:rsidP="00E80535">
      <w:pPr>
        <w:spacing w:before="60" w:after="60" w:line="240" w:lineRule="auto"/>
        <w:jc w:val="both"/>
      </w:pPr>
      <w:r>
        <w:tab/>
        <w:t xml:space="preserve">c. Thỏa thuận giữa Chính phủ nước Cộng hòa xã hội chủ nghĩa Việt Nam và Chính phủ nước Cộng hòa Dân chủ nhân dân Lào về việc tạo điều kiện thuận lợi cho người, phương tiện, hàng hóa qua lại biên giới nhằm đẩy mạnh hơn nữa việc khuyến khích phát triển hợp tác đầu tư, thương mại giữa hai nước ký ngày </w:t>
      </w:r>
      <w:r>
        <w:lastRenderedPageBreak/>
        <w:t xml:space="preserve">14/9/2007, Điều 1 quy định: “Hai bên thỏa thuận công dân của hai nước thuộc các doanh nghiệp và các tổ chức có tư cách pháp nhân qua lại biên giới thực hiện các hợp đồng thương mại, lao động, đầu tư và các dự án hợp tác; học sinh, sinh viên, thực tập sinh theo chương trình hợp tác giữa hai Chính phủ mang hộ chiếu phổ thông được dán tem AB của Việt Nam hoặc ký hiệu SERVICE của Lào được miễn thị thực nhập cảnh vào nước bên kia và không phải gửi danh sách trước để đối chiếu tại cửa khẩu khi nhập cảnh. </w:t>
      </w:r>
    </w:p>
    <w:p w:rsidR="00E80535" w:rsidRDefault="00E80535" w:rsidP="00E80535">
      <w:pPr>
        <w:spacing w:before="60" w:after="60" w:line="240" w:lineRule="auto"/>
        <w:jc w:val="both"/>
      </w:pPr>
      <w:r>
        <w:tab/>
        <w:t>Tem AB và ký hiệu SERVICE được cấp vào hộ chiếu phổ thông trước khi đi đến nước bên kia được gia hạn và cấp lại trong trường hợp hộ chiếu bị mất hoặc hỏng tại các cơ quan đại diện ngoại giao của mình ở nước bên kia”.</w:t>
      </w:r>
    </w:p>
    <w:p w:rsidR="00E80535" w:rsidRPr="00494F64" w:rsidRDefault="00E80535" w:rsidP="00E80535">
      <w:pPr>
        <w:spacing w:before="60" w:after="60" w:line="240" w:lineRule="auto"/>
        <w:jc w:val="both"/>
      </w:pPr>
      <w:r>
        <w:tab/>
      </w:r>
      <w:r w:rsidRPr="00494F64">
        <w:rPr>
          <w:spacing w:val="-2"/>
        </w:rPr>
        <w:t xml:space="preserve">Hiện nay, quy định trong các điều ước quốc tế về việc miễn thị thực cho người mang hộ chiếu phổ thông đi việc công chưa được nội luật hóa, dẫn đến khó khăn trong quá trình thực hiện cho cơ quan, tổ chức, doanh nghiệp và cá nhân. </w:t>
      </w:r>
    </w:p>
    <w:p w:rsidR="00E80535" w:rsidRDefault="00E80535" w:rsidP="00E80535">
      <w:pPr>
        <w:spacing w:before="60" w:after="60" w:line="240" w:lineRule="auto"/>
        <w:ind w:left="720"/>
        <w:jc w:val="both"/>
        <w:rPr>
          <w:b/>
        </w:rPr>
      </w:pPr>
      <w:r>
        <w:rPr>
          <w:b/>
        </w:rPr>
        <w:t>2. Mục đích, yêu cầu đánh giá</w:t>
      </w:r>
    </w:p>
    <w:p w:rsidR="00E80535" w:rsidRDefault="00E80535" w:rsidP="00E80535">
      <w:pPr>
        <w:spacing w:before="60" w:after="60" w:line="240" w:lineRule="auto"/>
        <w:ind w:firstLine="720"/>
        <w:jc w:val="both"/>
      </w:pPr>
      <w:r>
        <w:t>- Mục đích, yêu cầu của việc đánh giá thủ tục hành chính là để cải thiện tính hiệu quả, minh bạch và giảm thiểu chi phí tuân thủ. Yêu cầu đặt ra bao gồm việc xác định rõ các chỉ tiêu định lượng như tỷ lệ cắt giảm thủ tục và chi phí liên quan. Việc đánh giá cần tạo ra khuôn khổ pháp lý rõ ràng, đảm bảo tinh hợp hiến, hợp pháp và đồng bộ trong quá trình giải quyết các vấn đề hành chính. Đồng thời, việc kiểm soát thủ tục hành chính cần được thực hiện thường xuyên để đảm bảo tính khả thi và đáp ứng các yêu cầu đặt ra.</w:t>
      </w:r>
    </w:p>
    <w:p w:rsidR="00E80535" w:rsidRDefault="00E80535" w:rsidP="00E80535">
      <w:pPr>
        <w:spacing w:before="60" w:after="60" w:line="240" w:lineRule="auto"/>
        <w:ind w:firstLine="720"/>
        <w:jc w:val="both"/>
      </w:pPr>
      <w:r>
        <w:t>- Mục đích, yêu cầu đánh giá phân quyền, phân cấp trong Quyết định là để xác định lại sự phân chia thẩm quyền cho phù hợp với tình hình thực tế, đồng thời tăng cường kiểm tra, hướng dẫn và định kỳ đánh giá việc thực hiện. Yêu cầu đánh giá bao gồm việc xem xét mức độ phù hợp của việc phân quyền với các nguyên tắc và đề xuất các nội dung sửa đổi, bổ sung cần thiết để nâng cao hiệu quả quản lý. Việc đánh giá định kỳ giúp đảm bảo phân quyền, phân cấp được thực hiện hiệu quả, đáp ứng yêu cầu của tình hình và phù hợp với quy định của pháp luật.</w:t>
      </w:r>
    </w:p>
    <w:p w:rsidR="00E80535" w:rsidRDefault="00E80535" w:rsidP="00E80535">
      <w:pPr>
        <w:spacing w:before="60" w:after="60" w:line="240" w:lineRule="auto"/>
        <w:ind w:firstLine="720"/>
        <w:jc w:val="both"/>
        <w:rPr>
          <w:b/>
        </w:rPr>
      </w:pPr>
      <w:r w:rsidRPr="00E80535">
        <w:rPr>
          <w:b/>
        </w:rPr>
        <w:t>II. KẾT QUẢ ĐÁNH GIÁ</w:t>
      </w:r>
    </w:p>
    <w:p w:rsidR="00E80535" w:rsidRDefault="00E80535" w:rsidP="00E80535">
      <w:pPr>
        <w:pStyle w:val="ListParagraph"/>
        <w:numPr>
          <w:ilvl w:val="0"/>
          <w:numId w:val="4"/>
        </w:numPr>
        <w:spacing w:before="60" w:after="60" w:line="240" w:lineRule="auto"/>
        <w:jc w:val="both"/>
        <w:rPr>
          <w:b/>
        </w:rPr>
      </w:pPr>
      <w:r>
        <w:rPr>
          <w:b/>
        </w:rPr>
        <w:t>Đánh giá tác động thủ tục hành chính</w:t>
      </w:r>
      <w:r w:rsidRPr="00E80535">
        <w:rPr>
          <w:b/>
        </w:rPr>
        <w:t xml:space="preserve"> </w:t>
      </w:r>
    </w:p>
    <w:p w:rsidR="00E80535" w:rsidRPr="00E80535" w:rsidRDefault="00E80535" w:rsidP="00E80535">
      <w:pPr>
        <w:pStyle w:val="ListParagraph"/>
        <w:numPr>
          <w:ilvl w:val="0"/>
          <w:numId w:val="5"/>
        </w:numPr>
        <w:spacing w:before="60" w:after="60" w:line="240" w:lineRule="auto"/>
        <w:jc w:val="both"/>
        <w:rPr>
          <w:b/>
          <w:i/>
        </w:rPr>
      </w:pPr>
      <w:r w:rsidRPr="00E80535">
        <w:rPr>
          <w:b/>
          <w:i/>
        </w:rPr>
        <w:t>Đánh giá sự cần thiết của thủ</w:t>
      </w:r>
      <w:r>
        <w:rPr>
          <w:b/>
          <w:i/>
        </w:rPr>
        <w:t xml:space="preserve"> tục</w:t>
      </w:r>
      <w:r w:rsidRPr="00E80535">
        <w:rPr>
          <w:b/>
          <w:i/>
        </w:rPr>
        <w:t xml:space="preserve"> hành chính:</w:t>
      </w:r>
    </w:p>
    <w:p w:rsidR="00E80535" w:rsidRDefault="00E80535" w:rsidP="00E80535">
      <w:pPr>
        <w:spacing w:before="60" w:after="60" w:line="240" w:lineRule="auto"/>
        <w:ind w:firstLine="720"/>
        <w:jc w:val="both"/>
      </w:pPr>
      <w:r>
        <w:t>Có 03 thủ tục hành chính quy định trong dự thảo Quyết định, đó là thủ tục Cấp tem “AB” cho công dân mang hộ chiếu phổ thông đi việc công xuất cảnh sang Trung Quốc, Cu Ba; Cấp tem “AB” cho công dân mang hộ chiếu phổ thông đi việc công xuất cảnh sang Lào; Hủy giá trị sử dụng tem “AB”.</w:t>
      </w:r>
    </w:p>
    <w:p w:rsidR="00E80535" w:rsidRDefault="00E80535" w:rsidP="00E80535">
      <w:pPr>
        <w:spacing w:before="60" w:after="60" w:line="240" w:lineRule="auto"/>
        <w:ind w:firstLine="720"/>
        <w:jc w:val="both"/>
        <w:rPr>
          <w:spacing w:val="-2"/>
          <w:szCs w:val="28"/>
        </w:rPr>
      </w:pPr>
      <w:r>
        <w:rPr>
          <w:spacing w:val="-2"/>
          <w:szCs w:val="28"/>
        </w:rPr>
        <w:t xml:space="preserve">- </w:t>
      </w:r>
      <w:r w:rsidRPr="00E80535">
        <w:rPr>
          <w:spacing w:val="-2"/>
          <w:szCs w:val="28"/>
        </w:rPr>
        <w:t>Việc dự kiến ban hành 03 thủ tục hành chính nêu trên tại dự thảo Quyết định là cần thiết, nhằm đảm bảo công tác quản lý của Cục Quản lý xuất nhập cảnh (Bộ</w:t>
      </w:r>
      <w:r w:rsidR="00DD203A">
        <w:rPr>
          <w:spacing w:val="-2"/>
          <w:szCs w:val="28"/>
        </w:rPr>
        <w:t xml:space="preserve"> Công an) đối</w:t>
      </w:r>
      <w:r w:rsidRPr="00E80535">
        <w:rPr>
          <w:spacing w:val="-2"/>
          <w:szCs w:val="28"/>
        </w:rPr>
        <w:t xml:space="preserve"> với việc thực hiện cấp tem miễn thị thực “AB” cho công dân mang hộ chiếu phổ thông đi việc công, đảm bảo quyền, lợi ích hợp pháp và tạo thuận lợi cho cơ quan, tổ chức, doanh nghiệp, cá nhân trong quá trình thực hiện.</w:t>
      </w:r>
    </w:p>
    <w:p w:rsidR="00E80535" w:rsidRDefault="00E80535" w:rsidP="00E80535">
      <w:pPr>
        <w:spacing w:before="60" w:after="60" w:line="240" w:lineRule="auto"/>
        <w:ind w:firstLine="720"/>
        <w:jc w:val="both"/>
        <w:rPr>
          <w:spacing w:val="-2"/>
          <w:szCs w:val="28"/>
        </w:rPr>
      </w:pPr>
      <w:r>
        <w:rPr>
          <w:spacing w:val="-2"/>
          <w:szCs w:val="28"/>
        </w:rPr>
        <w:lastRenderedPageBreak/>
        <w:t>- Giao Cục Quản lý xuất nhập cảnh, Bộ Công an hoặc cơ quan Quản lý xuất nhập cảnh Công an cấp tỉnh, thành phố trực thuộc Trung ương trong trường hợp người đề nghị cấp tem “AB” đang ở trong nước hoặc Cơ quan đại diện Việt Nam ở nước ngoài nơi thuận lợi trong trường hợp người đề nghị cấp tem “AB” đang ở nước ngoài.</w:t>
      </w:r>
    </w:p>
    <w:p w:rsidR="00E80535" w:rsidRPr="00E80535" w:rsidRDefault="00E80535" w:rsidP="00E80535">
      <w:pPr>
        <w:spacing w:before="60" w:after="60" w:line="240" w:lineRule="auto"/>
        <w:ind w:firstLine="720"/>
        <w:jc w:val="both"/>
        <w:rPr>
          <w:b/>
          <w:i/>
          <w:spacing w:val="-2"/>
          <w:szCs w:val="28"/>
        </w:rPr>
      </w:pPr>
      <w:r w:rsidRPr="00E80535">
        <w:rPr>
          <w:b/>
          <w:i/>
          <w:spacing w:val="-2"/>
          <w:szCs w:val="28"/>
        </w:rPr>
        <w:t>b) Đánh giá tính hợp pháp của thủ tục hành chính:</w:t>
      </w:r>
    </w:p>
    <w:p w:rsidR="00E80535" w:rsidRDefault="00E80535" w:rsidP="00E80535">
      <w:pPr>
        <w:spacing w:before="60" w:after="60" w:line="240" w:lineRule="auto"/>
        <w:ind w:firstLine="720"/>
        <w:jc w:val="both"/>
        <w:rPr>
          <w:spacing w:val="-2"/>
        </w:rPr>
      </w:pPr>
      <w:r>
        <w:rPr>
          <w:spacing w:val="-2"/>
        </w:rPr>
        <w:t>Thủ tục hành chính này được ban hành theo đúng thẩm quyền được quy định tại Luật Ban hành văn bản quy phạm pháp luật năm 2025 và các quy định của pháp luật về kiểm soát thủ tục hành chính; đồng thời không có mâu thuẫn, chồng chéo hoặc không phù hợp, thống nhất với quy định tại các văn bản khác.</w:t>
      </w:r>
    </w:p>
    <w:p w:rsidR="00E80535" w:rsidRDefault="00E80535" w:rsidP="00E80535">
      <w:pPr>
        <w:spacing w:before="60" w:after="60" w:line="240" w:lineRule="auto"/>
        <w:ind w:firstLine="720"/>
        <w:jc w:val="both"/>
        <w:rPr>
          <w:spacing w:val="-2"/>
        </w:rPr>
      </w:pPr>
      <w:r w:rsidRPr="00E80535">
        <w:rPr>
          <w:b/>
          <w:i/>
          <w:spacing w:val="-2"/>
        </w:rPr>
        <w:t>c)</w:t>
      </w:r>
      <w:r>
        <w:rPr>
          <w:spacing w:val="-2"/>
        </w:rPr>
        <w:t xml:space="preserve"> </w:t>
      </w:r>
      <w:r w:rsidRPr="00E80535">
        <w:rPr>
          <w:b/>
          <w:i/>
          <w:spacing w:val="-2"/>
        </w:rPr>
        <w:t>Đánh giá tính hợp lý của thủ tục hành chính:</w:t>
      </w:r>
    </w:p>
    <w:p w:rsidR="00E80535" w:rsidRDefault="00E80535" w:rsidP="00E80535">
      <w:pPr>
        <w:spacing w:before="60" w:after="60" w:line="240" w:lineRule="auto"/>
        <w:jc w:val="both"/>
      </w:pPr>
      <w:r>
        <w:tab/>
        <w:t>Thủ tục hành chính này đã quy định rõ ràng, cụ thể về tên thủ tục hành chính; trình tự thực hiện, thành phần, số lượng hồ sơ, thời hạn giải quyết, đối tượng thực hiện.</w:t>
      </w:r>
    </w:p>
    <w:p w:rsidR="00E80535" w:rsidRDefault="00E80535" w:rsidP="00E80535">
      <w:pPr>
        <w:spacing w:before="60" w:after="60" w:line="240" w:lineRule="auto"/>
        <w:jc w:val="both"/>
      </w:pPr>
      <w:r>
        <w:tab/>
        <w:t>- Thủ tục hành chính Cấp tem “AB” cho công dân mang hộ chiếu phổ thông đi việc công xuất cảnh sang Trung Quốc, Cu Ba; Cấp tem “AB” cho công dân mang hộ chiếu phổ thông đi việc công xuất cảnh sang Lào có quy định về lệ phí; thủ tục hành chính Hủy giá trị sử dụng tem “AB” không quy định về lệ phí.</w:t>
      </w:r>
    </w:p>
    <w:p w:rsidR="00E80535" w:rsidRDefault="00E80535" w:rsidP="00E80535">
      <w:pPr>
        <w:spacing w:before="60" w:after="60" w:line="240" w:lineRule="auto"/>
        <w:jc w:val="both"/>
      </w:pPr>
      <w:r>
        <w:tab/>
        <w:t>- Thủ tục hành chính Cấp tem “AB” cho công dân mang hộ chiếu phổ thông đi việc công xuất cảnh sang Trung Quốc, Cu Ba; Cấp tem “AB” cho công dân mang hộ chiếu phổ thông đi việc công xuất cảnh sang Lào có quy định về mẫu công văn đề nghị cấp tem “AB” của cơ quan, tổ chức, doanh nghiệp.</w:t>
      </w:r>
    </w:p>
    <w:p w:rsidR="00E80535" w:rsidRDefault="00E80535" w:rsidP="00E80535">
      <w:pPr>
        <w:spacing w:before="60" w:after="60" w:line="240" w:lineRule="auto"/>
        <w:jc w:val="both"/>
      </w:pPr>
      <w:r>
        <w:tab/>
        <w:t>- Các yêu cầu, điều kiện của thủ tục hành chính đã được quy định rõ ràng, cụ thể, bảo đảm yêu cầu quản lý nhà nước và khả năng đáp ứng của cơ quan, tổ chức, doanh nghiệp.</w:t>
      </w:r>
    </w:p>
    <w:p w:rsidR="00E80535" w:rsidRDefault="00E80535" w:rsidP="00E80535">
      <w:pPr>
        <w:spacing w:before="60" w:after="60" w:line="240" w:lineRule="auto"/>
        <w:jc w:val="both"/>
      </w:pPr>
      <w:r>
        <w:tab/>
        <w:t>- Cách thức thực hiện được quy định cụ thể. Việc nộp hồ sơ và nhận kết quả thực hiện tại Cục Quản lý xuất nhập cảnh, Bộ Công an hoặc Phòng Quản lý xuất nhập cảnh Công an tỉnh, thành phố trực thuộc trung ương hoặc Cơ quan đại diện Việt Nam ở nước ngoài nơi thuận lợi. Nội dung thủ tục hành chính không quy định hạn chế việc nộp hồ sơ và nhận kết quả trực tiếp hoặc trên môi trường điện tử hoặc qua dịch vụ bưu chính công ích.</w:t>
      </w:r>
    </w:p>
    <w:p w:rsidR="00E80535" w:rsidRDefault="00E80535" w:rsidP="00E80535">
      <w:pPr>
        <w:spacing w:before="60" w:after="60" w:line="240" w:lineRule="auto"/>
        <w:jc w:val="both"/>
      </w:pPr>
      <w:r>
        <w:tab/>
        <w:t>- Cơ quan giải quyết thủ tục hành chính được quy định là Cục Quản lý xuất nhập cảnh, Bộ Công an hoặc Cơ quan đại diện Việt Nam ở nước ngoài nơi thuận lợi.</w:t>
      </w:r>
    </w:p>
    <w:p w:rsidR="00E80535" w:rsidRPr="00E80535" w:rsidRDefault="00E80535" w:rsidP="00E80535">
      <w:pPr>
        <w:spacing w:before="60" w:after="60" w:line="240" w:lineRule="auto"/>
        <w:jc w:val="both"/>
        <w:rPr>
          <w:b/>
          <w:i/>
        </w:rPr>
      </w:pPr>
      <w:r w:rsidRPr="00E80535">
        <w:rPr>
          <w:b/>
          <w:i/>
        </w:rPr>
        <w:tab/>
        <w:t>d) Đánh giá chi phí tuân thủ tục tục hành chính:</w:t>
      </w:r>
    </w:p>
    <w:p w:rsidR="00E80535" w:rsidRDefault="00E80535" w:rsidP="00E80535">
      <w:pPr>
        <w:spacing w:before="60" w:after="60" w:line="240" w:lineRule="auto"/>
        <w:jc w:val="both"/>
      </w:pPr>
      <w:r>
        <w:tab/>
        <w:t>- Theo trang Thông tin điện tử của Tổng cục Thống kê, tổng sản phẩm trong nước năm 2023 là 10.221.814,7 tỷ đồng, với số dân năm 2023 là 100.309.200 người. Như vậy, tính toán được mức thu nhập bình quân 01 người/01 giờ làm việc sẽ là: 48.250 đồng/người/giờ</w:t>
      </w:r>
      <w:r w:rsidR="00A66BE7">
        <w:t xml:space="preserve">. </w:t>
      </w:r>
    </w:p>
    <w:p w:rsidR="00E80535" w:rsidRDefault="00E80535" w:rsidP="00E80535">
      <w:pPr>
        <w:spacing w:before="60" w:after="60" w:line="240" w:lineRule="auto"/>
        <w:jc w:val="both"/>
      </w:pPr>
      <w:r>
        <w:tab/>
        <w:t>- Số lượng đối tượng tuân thủ/01 năm ở Cục Quản lý xuất nhập cảnh, Bộ Công an trung bình khoảng 1.100 lượt đối tượng.</w:t>
      </w:r>
    </w:p>
    <w:p w:rsidR="00E80535" w:rsidRDefault="00E80535" w:rsidP="00E80535">
      <w:pPr>
        <w:spacing w:before="60" w:after="60" w:line="240" w:lineRule="auto"/>
        <w:jc w:val="both"/>
      </w:pPr>
      <w:r>
        <w:lastRenderedPageBreak/>
        <w:tab/>
        <w:t>- Hiện nay, việc thực hiện giải quyết thủ tục hành chính đang được thực hiện theo phương thức trực tiếp.</w:t>
      </w:r>
    </w:p>
    <w:p w:rsidR="00E80535" w:rsidRDefault="00E80535" w:rsidP="00E80535">
      <w:pPr>
        <w:spacing w:before="60" w:after="60" w:line="240" w:lineRule="auto"/>
        <w:jc w:val="both"/>
      </w:pPr>
      <w:r>
        <w:tab/>
        <w:t>Sau khi tính toán tương đối, tổng chi phí thực hiện thủ tục hành chính  trong 01 năm khoảng …….</w:t>
      </w:r>
    </w:p>
    <w:p w:rsidR="00E80535" w:rsidRDefault="00E80535" w:rsidP="00E80535">
      <w:pPr>
        <w:spacing w:before="60" w:after="60" w:line="240" w:lineRule="auto"/>
        <w:ind w:firstLine="720"/>
        <w:jc w:val="both"/>
        <w:rPr>
          <w:b/>
        </w:rPr>
      </w:pPr>
      <w:r>
        <w:rPr>
          <w:b/>
        </w:rPr>
        <w:t xml:space="preserve">2. </w:t>
      </w:r>
      <w:r w:rsidRPr="00E80535">
        <w:rPr>
          <w:b/>
        </w:rPr>
        <w:t xml:space="preserve">Việc phân quyền, phân cấp  </w:t>
      </w:r>
    </w:p>
    <w:p w:rsidR="00A66BE7" w:rsidRDefault="00E80535" w:rsidP="00E80535">
      <w:pPr>
        <w:spacing w:before="60" w:after="60" w:line="240" w:lineRule="auto"/>
        <w:ind w:firstLine="720"/>
        <w:jc w:val="both"/>
        <w:rPr>
          <w:spacing w:val="-2"/>
          <w:szCs w:val="28"/>
        </w:rPr>
      </w:pPr>
      <w:r>
        <w:t xml:space="preserve">Nội dung dự thảo Quyết định quy định đối tượng, thẩm quyền, trình tự, thủ tục cấp tem “AB” đã nêu rõ cơ quan thực hiện việc cấp tem “AB” là </w:t>
      </w:r>
      <w:r>
        <w:rPr>
          <w:spacing w:val="-2"/>
          <w:szCs w:val="28"/>
        </w:rPr>
        <w:t>Cục Quản lý xuất nhập cảnh, Bộ Công an hoặc cơ quan Quản lý xuất nhập cảnh Công an cấp tỉnh, thành phố trực thuộc Trung ương trong trường hợp người đề nghị cấp tem “AB” đang ở trong nước hoặc Cơ quan đại diện Việt Nam ở nước ngoài nơi thuận lợi trong trường hợp người đề nghị cấp tem “AB” đang ở nướ</w:t>
      </w:r>
      <w:r w:rsidR="00A66BE7">
        <w:rPr>
          <w:spacing w:val="-2"/>
          <w:szCs w:val="28"/>
        </w:rPr>
        <w:t>c ngoài. Như vậy, tại Điều 10 dự thảo Quyết định có phân quyền cho Cơ quan đại diện Việt Nam ở nước ngoài thực hiện tiếp nhận hồ sơ và giải quyết đối với trường hợp công dân đang ở nước ngoài; phân cấp cho Phòng Quản lý xuất nhập cảnh Công an tỉnh, thành phố trực thuộc Trung ương thực hiện việc tiếp nhận hồ sơ, cụ thể như sau:</w:t>
      </w:r>
    </w:p>
    <w:p w:rsidR="00A66BE7" w:rsidRPr="00A66BE7" w:rsidRDefault="00A66BE7" w:rsidP="00A66BE7">
      <w:pPr>
        <w:pStyle w:val="ListParagraph"/>
        <w:numPr>
          <w:ilvl w:val="0"/>
          <w:numId w:val="7"/>
        </w:numPr>
        <w:spacing w:before="60" w:after="60" w:line="240" w:lineRule="auto"/>
        <w:jc w:val="both"/>
        <w:rPr>
          <w:b/>
          <w:i/>
          <w:spacing w:val="-2"/>
          <w:szCs w:val="28"/>
        </w:rPr>
      </w:pPr>
      <w:r w:rsidRPr="00A66BE7">
        <w:rPr>
          <w:b/>
          <w:i/>
          <w:spacing w:val="-2"/>
          <w:szCs w:val="28"/>
        </w:rPr>
        <w:t>Sự cần thiết của việc phân quyền, phân cấp:</w:t>
      </w:r>
    </w:p>
    <w:p w:rsidR="00A66BE7" w:rsidRDefault="00A66BE7" w:rsidP="00E80535">
      <w:pPr>
        <w:spacing w:before="60" w:after="60" w:line="240" w:lineRule="auto"/>
        <w:ind w:firstLine="720"/>
        <w:jc w:val="both"/>
        <w:rPr>
          <w:spacing w:val="-2"/>
          <w:szCs w:val="28"/>
        </w:rPr>
      </w:pPr>
      <w:r>
        <w:rPr>
          <w:spacing w:val="-2"/>
          <w:szCs w:val="28"/>
        </w:rPr>
        <w:t>Việc quy định thẩm quyền tiếp nhận, xử lý hồ sơ đề nghị cấp tem “AB” tại Điều 10 dự thảo Quyết định giúp phân định rõ phạm vi nhiệm vụ, quyền hạn giữa Cục Quản lý xuất nhập cảnh, Phòng Quản lý xuất nhập cảnh Công an tỉnh, thành phố trực thuộc Trung ương và Cơ quan đại diện Việt Nam ở nước ngoài, tạo thuận lợi trong công tác quản lý.</w:t>
      </w:r>
    </w:p>
    <w:p w:rsidR="00A66BE7" w:rsidRPr="00A66BE7" w:rsidRDefault="00A66BE7" w:rsidP="00A66BE7">
      <w:pPr>
        <w:pStyle w:val="ListParagraph"/>
        <w:numPr>
          <w:ilvl w:val="0"/>
          <w:numId w:val="7"/>
        </w:numPr>
        <w:spacing w:before="60" w:after="60" w:line="240" w:lineRule="auto"/>
        <w:jc w:val="both"/>
        <w:rPr>
          <w:b/>
          <w:i/>
          <w:spacing w:val="-2"/>
          <w:szCs w:val="28"/>
        </w:rPr>
      </w:pPr>
      <w:r w:rsidRPr="00A66BE7">
        <w:rPr>
          <w:b/>
          <w:i/>
          <w:spacing w:val="-2"/>
          <w:szCs w:val="28"/>
        </w:rPr>
        <w:t>Thẩm quyền phân cấp:</w:t>
      </w:r>
    </w:p>
    <w:p w:rsidR="00A66BE7" w:rsidRDefault="00A66BE7" w:rsidP="00E80535">
      <w:pPr>
        <w:spacing w:before="60" w:after="60" w:line="240" w:lineRule="auto"/>
        <w:ind w:firstLine="720"/>
        <w:jc w:val="both"/>
        <w:rPr>
          <w:spacing w:val="-2"/>
          <w:szCs w:val="28"/>
        </w:rPr>
      </w:pPr>
      <w:r>
        <w:rPr>
          <w:spacing w:val="-2"/>
          <w:szCs w:val="28"/>
        </w:rPr>
        <w:t>Quy định tại dự thảo Quyết định của Thủ tướng Chính phủ quy định về đối tượng, thẩm quyền, trình tự, thủ tục cấp tem “AB”</w:t>
      </w:r>
    </w:p>
    <w:p w:rsidR="00A66BE7" w:rsidRPr="00A66BE7" w:rsidRDefault="00A66BE7" w:rsidP="00A66BE7">
      <w:pPr>
        <w:pStyle w:val="ListParagraph"/>
        <w:numPr>
          <w:ilvl w:val="0"/>
          <w:numId w:val="7"/>
        </w:numPr>
        <w:spacing w:before="60" w:after="60" w:line="240" w:lineRule="auto"/>
        <w:jc w:val="both"/>
        <w:rPr>
          <w:b/>
          <w:i/>
          <w:spacing w:val="-2"/>
          <w:szCs w:val="28"/>
        </w:rPr>
      </w:pPr>
      <w:r w:rsidRPr="00A66BE7">
        <w:rPr>
          <w:b/>
          <w:i/>
          <w:spacing w:val="-2"/>
          <w:szCs w:val="28"/>
        </w:rPr>
        <w:t>Nội dung phân quyền, phân cấp:</w:t>
      </w:r>
      <w:r w:rsidRPr="00A66BE7">
        <w:rPr>
          <w:b/>
          <w:i/>
          <w:spacing w:val="-2"/>
          <w:szCs w:val="28"/>
        </w:rPr>
        <w:tab/>
      </w:r>
    </w:p>
    <w:p w:rsidR="00A66BE7" w:rsidRDefault="00A66BE7" w:rsidP="00E80535">
      <w:pPr>
        <w:spacing w:before="60" w:after="60" w:line="240" w:lineRule="auto"/>
        <w:ind w:firstLine="720"/>
        <w:jc w:val="both"/>
        <w:rPr>
          <w:spacing w:val="-2"/>
          <w:szCs w:val="28"/>
        </w:rPr>
      </w:pPr>
      <w:r>
        <w:rPr>
          <w:spacing w:val="-2"/>
          <w:szCs w:val="28"/>
        </w:rPr>
        <w:t>Khoản 3, khoản 5 Điều 10 dự thảo quy định như sau:</w:t>
      </w:r>
    </w:p>
    <w:p w:rsidR="00A66BE7" w:rsidRDefault="00A66BE7" w:rsidP="00A66BE7">
      <w:pPr>
        <w:spacing w:before="120" w:after="0" w:line="340" w:lineRule="exact"/>
        <w:ind w:firstLine="567"/>
        <w:jc w:val="both"/>
      </w:pPr>
      <w:r>
        <w:rPr>
          <w:spacing w:val="-2"/>
          <w:szCs w:val="28"/>
        </w:rPr>
        <w:t xml:space="preserve">- Người đề nghị cấp tem “AB” nộp hồ sơ </w:t>
      </w:r>
      <w:r>
        <w:t xml:space="preserve">tại Cục </w:t>
      </w:r>
      <w:r w:rsidRPr="00CC32C9">
        <w:t xml:space="preserve">Quản lý xuất nhập cảnh, Bộ Công </w:t>
      </w:r>
      <w:r>
        <w:t xml:space="preserve">an hoặc cơ quan Quản lý xuất nhập cảnh Công an cấp tỉnh, thành phố trực thuộc Trung ương trong trường hợp người đề nghị cấp tem </w:t>
      </w:r>
      <w:r>
        <w:rPr>
          <w:spacing w:val="-4"/>
        </w:rPr>
        <w:t xml:space="preserve">“AB” </w:t>
      </w:r>
      <w:r>
        <w:t xml:space="preserve">đang ở trong nước; tại Cơ quan </w:t>
      </w:r>
      <w:r w:rsidRPr="00CC32C9">
        <w:t>đại diện Việt Nam ở nướ</w:t>
      </w:r>
      <w:r>
        <w:t xml:space="preserve">c ngoài nơi thuận lợi trong trường hợp người đề nghị cấp tem </w:t>
      </w:r>
      <w:r>
        <w:rPr>
          <w:spacing w:val="-4"/>
        </w:rPr>
        <w:t>“AB”</w:t>
      </w:r>
      <w:r>
        <w:t xml:space="preserve"> đang ở nước ngoài.</w:t>
      </w:r>
    </w:p>
    <w:p w:rsidR="00A66BE7" w:rsidRPr="00E407FC" w:rsidRDefault="00A66BE7" w:rsidP="00A66BE7">
      <w:pPr>
        <w:spacing w:before="120" w:after="0" w:line="340" w:lineRule="exact"/>
        <w:ind w:firstLine="567"/>
        <w:jc w:val="both"/>
      </w:pPr>
      <w:r>
        <w:t xml:space="preserve">- </w:t>
      </w:r>
      <w:r w:rsidRPr="00E407FC">
        <w:t>Trong thời hạn 05 ngày làm việc kể từ ngày tiếp nhận hồ sơ hợp lệ, Cục Quản lý xuất nhập cảnh Bộ Công an, Cơ quan đại diện Việt Nam ở nước ngoài trả kết quả cho người nộp hồ</w:t>
      </w:r>
      <w:r>
        <w:t xml:space="preserve"> sơ; t</w:t>
      </w:r>
      <w:r w:rsidRPr="00E407FC">
        <w:t>rong thời hạn 08 ngày làm việc kể từ ngày tiếp nhận hồ sơ hợp lệ, cơ quan Quản lý xuất nhập cảnh Công an cấp tỉnh trả kết quả cho người nộp hồ sơ.</w:t>
      </w:r>
    </w:p>
    <w:p w:rsidR="00A66BE7" w:rsidRPr="00A66BE7" w:rsidRDefault="00A66BE7" w:rsidP="00A66BE7">
      <w:pPr>
        <w:spacing w:before="120" w:after="0" w:line="340" w:lineRule="exact"/>
        <w:ind w:firstLine="567"/>
        <w:jc w:val="both"/>
        <w:rPr>
          <w:b/>
          <w:i/>
          <w:color w:val="000000"/>
          <w:szCs w:val="28"/>
        </w:rPr>
      </w:pPr>
      <w:r w:rsidRPr="00A66BE7">
        <w:rPr>
          <w:b/>
          <w:i/>
        </w:rPr>
        <w:t xml:space="preserve"> d) Điều kiện để thực hiện nội dung được phân quyền, phân cấp:</w:t>
      </w:r>
    </w:p>
    <w:p w:rsidR="00A66BE7" w:rsidRDefault="00A66BE7" w:rsidP="00E80535">
      <w:pPr>
        <w:spacing w:before="60" w:after="60" w:line="240" w:lineRule="auto"/>
        <w:ind w:firstLine="720"/>
        <w:jc w:val="both"/>
        <w:rPr>
          <w:spacing w:val="-2"/>
          <w:szCs w:val="28"/>
        </w:rPr>
      </w:pPr>
      <w:r>
        <w:rPr>
          <w:spacing w:val="-2"/>
          <w:szCs w:val="28"/>
        </w:rPr>
        <w:t>Việc phân định thẩm quyền theo quy định tại Điều 10 dự thảo Quyết định không làm tăng thêm điều kiện thực thi của cơ quan được phân cấp.</w:t>
      </w:r>
    </w:p>
    <w:p w:rsidR="00A66BE7" w:rsidRPr="00A66BE7" w:rsidRDefault="00A66BE7" w:rsidP="00A66BE7">
      <w:pPr>
        <w:pStyle w:val="ListParagraph"/>
        <w:numPr>
          <w:ilvl w:val="0"/>
          <w:numId w:val="7"/>
        </w:numPr>
        <w:spacing w:before="60" w:after="60" w:line="240" w:lineRule="auto"/>
        <w:jc w:val="both"/>
        <w:rPr>
          <w:b/>
          <w:i/>
          <w:spacing w:val="-2"/>
          <w:szCs w:val="28"/>
        </w:rPr>
      </w:pPr>
      <w:r w:rsidRPr="00A66BE7">
        <w:rPr>
          <w:b/>
          <w:i/>
          <w:spacing w:val="-2"/>
          <w:szCs w:val="28"/>
        </w:rPr>
        <w:lastRenderedPageBreak/>
        <w:t>Việc thực hiện kiểm tra, giám sát sau khi phân quyền, phân cấp:</w:t>
      </w:r>
    </w:p>
    <w:p w:rsidR="00A66BE7" w:rsidRDefault="00A66BE7" w:rsidP="00B60CF2">
      <w:pPr>
        <w:spacing w:before="60" w:after="60" w:line="240" w:lineRule="auto"/>
        <w:ind w:firstLine="720"/>
        <w:jc w:val="both"/>
        <w:rPr>
          <w:spacing w:val="-2"/>
          <w:szCs w:val="28"/>
        </w:rPr>
      </w:pPr>
      <w:r>
        <w:rPr>
          <w:spacing w:val="-2"/>
          <w:szCs w:val="28"/>
        </w:rPr>
        <w:t>Việc kiểm tra, giám sát công tác tiếp nhận, xử lý hồ sơ sau khi phân quyền, phân cấp được thực hiện theo quy định của pháp luật./.</w:t>
      </w:r>
    </w:p>
    <w:sectPr w:rsidR="00A66BE7" w:rsidSect="00277E01">
      <w:headerReference w:type="even" r:id="rId7"/>
      <w:headerReference w:type="default" r:id="rId8"/>
      <w:footerReference w:type="even" r:id="rId9"/>
      <w:footerReference w:type="default" r:id="rId10"/>
      <w:headerReference w:type="first" r:id="rId11"/>
      <w:footerReference w:type="first" r:id="rId12"/>
      <w:pgSz w:w="11909" w:h="16834" w:code="9"/>
      <w:pgMar w:top="1134" w:right="1077" w:bottom="1134" w:left="175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86D" w:rsidRDefault="00F6786D" w:rsidP="00B738EB">
      <w:pPr>
        <w:spacing w:after="0" w:line="240" w:lineRule="auto"/>
      </w:pPr>
      <w:r>
        <w:separator/>
      </w:r>
    </w:p>
  </w:endnote>
  <w:endnote w:type="continuationSeparator" w:id="0">
    <w:p w:rsidR="00F6786D" w:rsidRDefault="00F6786D" w:rsidP="00B7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EB" w:rsidRDefault="00B73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EB" w:rsidRDefault="00B738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EB" w:rsidRDefault="00B73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86D" w:rsidRDefault="00F6786D" w:rsidP="00B738EB">
      <w:pPr>
        <w:spacing w:after="0" w:line="240" w:lineRule="auto"/>
      </w:pPr>
      <w:r>
        <w:separator/>
      </w:r>
    </w:p>
  </w:footnote>
  <w:footnote w:type="continuationSeparator" w:id="0">
    <w:p w:rsidR="00F6786D" w:rsidRDefault="00F6786D" w:rsidP="00B73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EB" w:rsidRDefault="00B73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163727"/>
      <w:docPartObj>
        <w:docPartGallery w:val="Page Numbers (Top of Page)"/>
        <w:docPartUnique/>
      </w:docPartObj>
    </w:sdtPr>
    <w:sdtEndPr>
      <w:rPr>
        <w:noProof/>
      </w:rPr>
    </w:sdtEndPr>
    <w:sdtContent>
      <w:p w:rsidR="00B738EB" w:rsidRDefault="00B738EB">
        <w:pPr>
          <w:pStyle w:val="Header"/>
          <w:jc w:val="center"/>
        </w:pPr>
        <w:r>
          <w:fldChar w:fldCharType="begin"/>
        </w:r>
        <w:r>
          <w:instrText xml:space="preserve"> PAGE   \* MERGEFORMAT </w:instrText>
        </w:r>
        <w:r>
          <w:fldChar w:fldCharType="separate"/>
        </w:r>
        <w:r w:rsidR="0010684B">
          <w:rPr>
            <w:noProof/>
          </w:rPr>
          <w:t>5</w:t>
        </w:r>
        <w:r>
          <w:rPr>
            <w:noProof/>
          </w:rPr>
          <w:fldChar w:fldCharType="end"/>
        </w:r>
      </w:p>
    </w:sdtContent>
  </w:sdt>
  <w:p w:rsidR="00B738EB" w:rsidRDefault="00B73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EB" w:rsidRDefault="004927D3">
    <w:pPr>
      <w:pStyle w:val="Heade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866775</wp:posOffset>
              </wp:positionV>
              <wp:extent cx="11334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33475" cy="2857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927D3" w:rsidRDefault="004927D3" w:rsidP="004927D3">
                          <w:pPr>
                            <w:jc w:val="center"/>
                          </w:pPr>
                          <w: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0.35pt;margin-top:68.25pt;width:8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" fillcolor="white [3201]" strokecolor="black [3200]" strokeweight=".5pt">
              <v:textbox>
                <w:txbxContent>
                  <w:p w:rsidR="004927D3" w:rsidRDefault="004927D3" w:rsidP="004927D3">
                    <w:pPr>
                      <w:jc w:val="center"/>
                    </w:pPr>
                    <w:r>
                      <w:t>DỰ THẢO 1</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251A4"/>
    <w:multiLevelType w:val="hybridMultilevel"/>
    <w:tmpl w:val="4DBC78A6"/>
    <w:lvl w:ilvl="0" w:tplc="07ACB0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3C13FE"/>
    <w:multiLevelType w:val="hybridMultilevel"/>
    <w:tmpl w:val="8DE616CA"/>
    <w:lvl w:ilvl="0" w:tplc="CB5AF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4E5FEF"/>
    <w:multiLevelType w:val="hybridMultilevel"/>
    <w:tmpl w:val="A9466306"/>
    <w:lvl w:ilvl="0" w:tplc="5500558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1716A0"/>
    <w:multiLevelType w:val="hybridMultilevel"/>
    <w:tmpl w:val="B3729FBA"/>
    <w:lvl w:ilvl="0" w:tplc="70F4D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B575B0"/>
    <w:multiLevelType w:val="hybridMultilevel"/>
    <w:tmpl w:val="5314763E"/>
    <w:lvl w:ilvl="0" w:tplc="530A28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F0258C"/>
    <w:multiLevelType w:val="hybridMultilevel"/>
    <w:tmpl w:val="058C3226"/>
    <w:lvl w:ilvl="0" w:tplc="57C806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C3508F"/>
    <w:multiLevelType w:val="hybridMultilevel"/>
    <w:tmpl w:val="6240CAAC"/>
    <w:lvl w:ilvl="0" w:tplc="2CE47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F3"/>
    <w:rsid w:val="0010684B"/>
    <w:rsid w:val="001548B1"/>
    <w:rsid w:val="002410F3"/>
    <w:rsid w:val="00277E01"/>
    <w:rsid w:val="004927D3"/>
    <w:rsid w:val="00566A39"/>
    <w:rsid w:val="00996359"/>
    <w:rsid w:val="00A66BE7"/>
    <w:rsid w:val="00B60CF2"/>
    <w:rsid w:val="00B738EB"/>
    <w:rsid w:val="00DC2AB6"/>
    <w:rsid w:val="00DD203A"/>
    <w:rsid w:val="00E26189"/>
    <w:rsid w:val="00E80535"/>
    <w:rsid w:val="00F6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4B733A-3487-4D51-908E-89364497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AB6"/>
    <w:pPr>
      <w:ind w:left="720"/>
      <w:contextualSpacing/>
    </w:pPr>
  </w:style>
  <w:style w:type="paragraph" w:styleId="Header">
    <w:name w:val="header"/>
    <w:basedOn w:val="Normal"/>
    <w:link w:val="HeaderChar"/>
    <w:uiPriority w:val="99"/>
    <w:unhideWhenUsed/>
    <w:rsid w:val="00B7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EB"/>
  </w:style>
  <w:style w:type="paragraph" w:styleId="Footer">
    <w:name w:val="footer"/>
    <w:basedOn w:val="Normal"/>
    <w:link w:val="FooterChar"/>
    <w:uiPriority w:val="99"/>
    <w:unhideWhenUsed/>
    <w:rsid w:val="00B7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576468-0246-4D7C-AE06-0278E6C0B468}"/>
</file>

<file path=customXml/itemProps2.xml><?xml version="1.0" encoding="utf-8"?>
<ds:datastoreItem xmlns:ds="http://schemas.openxmlformats.org/officeDocument/2006/customXml" ds:itemID="{DA7631CC-4990-468A-AEA6-F5BE0EFF0D20}"/>
</file>

<file path=customXml/itemProps3.xml><?xml version="1.0" encoding="utf-8"?>
<ds:datastoreItem xmlns:ds="http://schemas.openxmlformats.org/officeDocument/2006/customXml" ds:itemID="{9DAB52B1-CCFD-40FC-A37C-C9901B727F5A}"/>
</file>

<file path=docProps/app.xml><?xml version="1.0" encoding="utf-8"?>
<Properties xmlns="http://schemas.openxmlformats.org/officeDocument/2006/extended-properties" xmlns:vt="http://schemas.openxmlformats.org/officeDocument/2006/docPropsVTypes">
  <Template>Normal.dotm</Template>
  <TotalTime>122</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P7</dc:creator>
  <cp:keywords/>
  <dc:description/>
  <cp:lastModifiedBy>P5</cp:lastModifiedBy>
  <cp:revision>11</cp:revision>
  <dcterms:created xsi:type="dcterms:W3CDTF">2025-04-18T02:27:00Z</dcterms:created>
  <dcterms:modified xsi:type="dcterms:W3CDTF">2025-05-07T18:04:00Z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